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29D9" w14:textId="57798550" w:rsidR="00D7250A" w:rsidRDefault="00E0260D">
      <w:pPr>
        <w:spacing w:before="79"/>
        <w:ind w:left="2901" w:right="2860"/>
        <w:jc w:val="center"/>
        <w:rPr>
          <w:sz w:val="24"/>
        </w:rPr>
      </w:pPr>
      <w:r>
        <w:rPr>
          <w:b/>
          <w:sz w:val="24"/>
        </w:rPr>
        <w:t xml:space="preserve">SALEM-ELM RIDGE WSC </w:t>
      </w:r>
      <w:r>
        <w:rPr>
          <w:sz w:val="24"/>
        </w:rPr>
        <w:t>BOARD OF DIRECTORS MEETING J</w:t>
      </w:r>
      <w:r w:rsidR="00C1740D">
        <w:rPr>
          <w:sz w:val="24"/>
        </w:rPr>
        <w:t>uly</w:t>
      </w:r>
      <w:r>
        <w:rPr>
          <w:sz w:val="24"/>
        </w:rPr>
        <w:t xml:space="preserve"> </w:t>
      </w:r>
      <w:r w:rsidR="00C1740D">
        <w:rPr>
          <w:sz w:val="24"/>
        </w:rPr>
        <w:t>11</w:t>
      </w:r>
      <w:r>
        <w:rPr>
          <w:sz w:val="24"/>
        </w:rPr>
        <w:t>, 2022</w:t>
      </w:r>
    </w:p>
    <w:p w14:paraId="01A15535" w14:textId="77777777" w:rsidR="00D7250A" w:rsidRDefault="00D7250A">
      <w:pPr>
        <w:pStyle w:val="BodyText"/>
        <w:ind w:left="0" w:firstLine="0"/>
        <w:rPr>
          <w:sz w:val="26"/>
        </w:rPr>
      </w:pPr>
    </w:p>
    <w:p w14:paraId="254E90E5" w14:textId="0C4F0C87" w:rsidR="00D7250A" w:rsidRDefault="00E0260D">
      <w:pPr>
        <w:pStyle w:val="BodyText"/>
        <w:spacing w:before="162"/>
        <w:ind w:left="100" w:right="113" w:firstLine="0"/>
        <w:jc w:val="both"/>
      </w:pPr>
      <w:r>
        <w:t xml:space="preserve">Notice is hereby given that the Salem Elm Ridge Water Supply Corporations Board of Directors will meet </w:t>
      </w:r>
      <w:r w:rsidR="00C1740D">
        <w:rPr>
          <w:b/>
          <w:u w:val="thick"/>
          <w:shd w:val="clear" w:color="auto" w:fill="FFFF00"/>
        </w:rPr>
        <w:t>Mon</w:t>
      </w:r>
      <w:r>
        <w:rPr>
          <w:b/>
          <w:u w:val="thick"/>
          <w:shd w:val="clear" w:color="auto" w:fill="FFFF00"/>
        </w:rPr>
        <w:t>day, Ju</w:t>
      </w:r>
      <w:r w:rsidR="00C1740D">
        <w:rPr>
          <w:b/>
          <w:u w:val="thick"/>
          <w:shd w:val="clear" w:color="auto" w:fill="FFFF00"/>
        </w:rPr>
        <w:t>ly</w:t>
      </w:r>
      <w:r>
        <w:rPr>
          <w:b/>
          <w:u w:val="thick"/>
          <w:shd w:val="clear" w:color="auto" w:fill="FFFF00"/>
        </w:rPr>
        <w:t xml:space="preserve"> </w:t>
      </w:r>
      <w:r w:rsidR="00C1740D">
        <w:rPr>
          <w:b/>
          <w:u w:val="thick"/>
          <w:shd w:val="clear" w:color="auto" w:fill="FFFF00"/>
        </w:rPr>
        <w:t>11</w:t>
      </w:r>
      <w:r>
        <w:rPr>
          <w:b/>
          <w:u w:val="thick"/>
          <w:shd w:val="clear" w:color="auto" w:fill="FFFF00"/>
        </w:rPr>
        <w:t xml:space="preserve">, 2022, </w:t>
      </w:r>
      <w:r>
        <w:rPr>
          <w:u w:val="thick"/>
          <w:shd w:val="clear" w:color="auto" w:fill="FFFF00"/>
        </w:rPr>
        <w:t>7</w:t>
      </w:r>
      <w:r>
        <w:rPr>
          <w:b/>
          <w:u w:val="thick"/>
          <w:shd w:val="clear" w:color="auto" w:fill="FFFF00"/>
        </w:rPr>
        <w:t xml:space="preserve">:00 p.m. </w:t>
      </w:r>
      <w:r>
        <w:rPr>
          <w:shd w:val="clear" w:color="auto" w:fill="FFFF00"/>
        </w:rPr>
        <w:t>at Simon George Hall, 401 S. Karnes</w:t>
      </w:r>
      <w:r>
        <w:t>, Cameron, Texas. The Board reserves the right to act on any information items.</w:t>
      </w:r>
      <w:r>
        <w:rPr>
          <w:vertAlign w:val="superscript"/>
        </w:rPr>
        <w:t>[1]</w:t>
      </w:r>
      <w:r>
        <w:t xml:space="preserve"> Items to be presented are as follows:</w:t>
      </w:r>
    </w:p>
    <w:p w14:paraId="52197556" w14:textId="77777777" w:rsidR="00D7250A" w:rsidRDefault="00D7250A">
      <w:pPr>
        <w:pStyle w:val="BodyText"/>
        <w:spacing w:before="2"/>
        <w:ind w:left="0" w:firstLine="0"/>
        <w:rPr>
          <w:sz w:val="16"/>
        </w:rPr>
      </w:pPr>
    </w:p>
    <w:p w14:paraId="35B748E9" w14:textId="77777777" w:rsidR="00D7250A" w:rsidRDefault="00E0260D">
      <w:pPr>
        <w:pStyle w:val="Title"/>
      </w:pPr>
      <w:r>
        <w:t>Agenda</w:t>
      </w:r>
    </w:p>
    <w:p w14:paraId="5374DA93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28"/>
        <w:ind w:hanging="721"/>
        <w:rPr>
          <w:sz w:val="24"/>
        </w:rPr>
      </w:pPr>
      <w:r>
        <w:rPr>
          <w:sz w:val="24"/>
        </w:rPr>
        <w:t>Call to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14:paraId="44F221A1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40"/>
        <w:ind w:hanging="721"/>
        <w:rPr>
          <w:sz w:val="24"/>
        </w:rPr>
      </w:pPr>
      <w:r>
        <w:rPr>
          <w:sz w:val="24"/>
        </w:rPr>
        <w:t>Roll Call of Directors and establishment of a</w:t>
      </w:r>
      <w:r>
        <w:rPr>
          <w:spacing w:val="-3"/>
          <w:sz w:val="24"/>
        </w:rPr>
        <w:t xml:space="preserve"> </w:t>
      </w:r>
      <w:r>
        <w:rPr>
          <w:sz w:val="24"/>
        </w:rPr>
        <w:t>Quorum.</w:t>
      </w:r>
    </w:p>
    <w:p w14:paraId="1800EA5E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 xml:space="preserve">Public Comments </w:t>
      </w:r>
      <w:r>
        <w:rPr>
          <w:sz w:val="24"/>
          <w:vertAlign w:val="superscript"/>
        </w:rPr>
        <w:t>[2]</w:t>
      </w:r>
    </w:p>
    <w:p w14:paraId="762BD98F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39"/>
        <w:ind w:hanging="721"/>
        <w:rPr>
          <w:sz w:val="24"/>
        </w:rPr>
      </w:pPr>
      <w:r>
        <w:rPr>
          <w:sz w:val="24"/>
        </w:rPr>
        <w:t>Consent Agenda: Minutes of the previous meetings and payment of</w:t>
      </w:r>
      <w:r>
        <w:rPr>
          <w:spacing w:val="-4"/>
          <w:sz w:val="24"/>
        </w:rPr>
        <w:t xml:space="preserve"> </w:t>
      </w:r>
      <w:r>
        <w:rPr>
          <w:sz w:val="24"/>
        </w:rPr>
        <w:t>bills.</w:t>
      </w:r>
    </w:p>
    <w:p w14:paraId="0B4632BF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Discuss/Review – Financial Reports &amp; Adjustments report.</w:t>
      </w:r>
    </w:p>
    <w:p w14:paraId="1F157D2A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39"/>
        <w:ind w:hanging="721"/>
        <w:rPr>
          <w:sz w:val="24"/>
        </w:rPr>
      </w:pPr>
      <w:r>
        <w:rPr>
          <w:sz w:val="24"/>
        </w:rPr>
        <w:t>Report from Central Texas WSC representative, David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Rinn</w:t>
      </w:r>
      <w:proofErr w:type="spellEnd"/>
      <w:r>
        <w:rPr>
          <w:sz w:val="24"/>
        </w:rPr>
        <w:t>.</w:t>
      </w:r>
    </w:p>
    <w:p w14:paraId="166F7B71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Discuss/Action – Operations report.</w:t>
      </w:r>
    </w:p>
    <w:p w14:paraId="4DDF66F5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39"/>
        <w:ind w:hanging="721"/>
        <w:rPr>
          <w:sz w:val="24"/>
        </w:rPr>
      </w:pPr>
      <w:r>
        <w:rPr>
          <w:sz w:val="24"/>
        </w:rPr>
        <w:t>Discuss/Action – FM 1600 – Replace</w:t>
      </w:r>
      <w:r>
        <w:rPr>
          <w:spacing w:val="-1"/>
          <w:sz w:val="24"/>
        </w:rPr>
        <w:t xml:space="preserve"> </w:t>
      </w:r>
      <w:r>
        <w:rPr>
          <w:sz w:val="24"/>
        </w:rPr>
        <w:t>waterline.</w:t>
      </w:r>
    </w:p>
    <w:p w14:paraId="0E7D94BB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Discuss/Action – Contract with City of Cameron.</w:t>
      </w:r>
    </w:p>
    <w:p w14:paraId="02BF879B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40"/>
        <w:ind w:hanging="721"/>
        <w:rPr>
          <w:sz w:val="24"/>
        </w:rPr>
      </w:pPr>
      <w:r>
        <w:rPr>
          <w:sz w:val="24"/>
        </w:rPr>
        <w:t>Discuss/Action – FM 1600/CR219 Subdivision.</w:t>
      </w:r>
    </w:p>
    <w:p w14:paraId="08C1E53B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Discuss/Action – General System Upgrades.</w:t>
      </w:r>
    </w:p>
    <w:p w14:paraId="1183CA73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39"/>
        <w:ind w:hanging="721"/>
        <w:rPr>
          <w:sz w:val="24"/>
        </w:rPr>
      </w:pPr>
      <w:r>
        <w:rPr>
          <w:sz w:val="24"/>
        </w:rPr>
        <w:t>Discuss/Action – Easement Issue – Amy (</w:t>
      </w:r>
      <w:proofErr w:type="spellStart"/>
      <w:r>
        <w:rPr>
          <w:sz w:val="24"/>
        </w:rPr>
        <w:t>Wazel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Kasse</w:t>
      </w:r>
      <w:proofErr w:type="spellEnd"/>
      <w:r>
        <w:rPr>
          <w:sz w:val="24"/>
        </w:rPr>
        <w:t>.</w:t>
      </w:r>
    </w:p>
    <w:p w14:paraId="07FA6939" w14:textId="1A134041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Discuss/Action – Possible rate</w:t>
      </w:r>
      <w:r>
        <w:rPr>
          <w:spacing w:val="-1"/>
          <w:sz w:val="24"/>
        </w:rPr>
        <w:t xml:space="preserve"> </w:t>
      </w:r>
      <w:r>
        <w:rPr>
          <w:sz w:val="24"/>
        </w:rPr>
        <w:t>increase.</w:t>
      </w:r>
    </w:p>
    <w:p w14:paraId="6EE21DF7" w14:textId="77777777" w:rsidR="00D7250A" w:rsidRDefault="00E0260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39"/>
        <w:ind w:hanging="721"/>
        <w:rPr>
          <w:sz w:val="24"/>
        </w:rPr>
      </w:pPr>
      <w:r>
        <w:rPr>
          <w:sz w:val="24"/>
        </w:rPr>
        <w:t>Adjournment of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14:paraId="73A470F2" w14:textId="77777777" w:rsidR="00D7250A" w:rsidRDefault="00D7250A">
      <w:pPr>
        <w:pStyle w:val="BodyText"/>
        <w:ind w:left="0" w:firstLine="0"/>
        <w:rPr>
          <w:sz w:val="26"/>
        </w:rPr>
      </w:pPr>
    </w:p>
    <w:p w14:paraId="068DDED7" w14:textId="77777777" w:rsidR="00D7250A" w:rsidRDefault="00D7250A">
      <w:pPr>
        <w:pStyle w:val="BodyText"/>
        <w:ind w:left="0" w:firstLine="0"/>
        <w:rPr>
          <w:sz w:val="26"/>
        </w:rPr>
      </w:pPr>
    </w:p>
    <w:p w14:paraId="0BAA9961" w14:textId="77777777" w:rsidR="00D7250A" w:rsidRDefault="00D7250A">
      <w:pPr>
        <w:pStyle w:val="BodyText"/>
        <w:ind w:left="0" w:firstLine="0"/>
        <w:rPr>
          <w:sz w:val="26"/>
        </w:rPr>
      </w:pPr>
    </w:p>
    <w:p w14:paraId="2ACAC55A" w14:textId="77777777" w:rsidR="00D7250A" w:rsidRDefault="00D7250A">
      <w:pPr>
        <w:pStyle w:val="BodyText"/>
        <w:ind w:left="0" w:firstLine="0"/>
        <w:rPr>
          <w:sz w:val="26"/>
        </w:rPr>
      </w:pPr>
    </w:p>
    <w:p w14:paraId="4001E07E" w14:textId="77777777" w:rsidR="00D7250A" w:rsidRDefault="00D7250A">
      <w:pPr>
        <w:pStyle w:val="BodyText"/>
        <w:ind w:left="0" w:firstLine="0"/>
        <w:rPr>
          <w:sz w:val="26"/>
        </w:rPr>
      </w:pPr>
    </w:p>
    <w:p w14:paraId="230E109A" w14:textId="77777777" w:rsidR="00D7250A" w:rsidRDefault="00D7250A">
      <w:pPr>
        <w:pStyle w:val="BodyText"/>
        <w:ind w:left="0" w:firstLine="0"/>
        <w:rPr>
          <w:sz w:val="26"/>
        </w:rPr>
      </w:pPr>
    </w:p>
    <w:p w14:paraId="6D9F9AB7" w14:textId="77777777" w:rsidR="00D7250A" w:rsidRDefault="00D7250A">
      <w:pPr>
        <w:pStyle w:val="BodyText"/>
        <w:ind w:left="0" w:firstLine="0"/>
        <w:rPr>
          <w:sz w:val="26"/>
        </w:rPr>
      </w:pPr>
    </w:p>
    <w:p w14:paraId="1EFF5638" w14:textId="77777777" w:rsidR="00D7250A" w:rsidRDefault="00D7250A">
      <w:pPr>
        <w:pStyle w:val="BodyText"/>
        <w:spacing w:before="2"/>
        <w:ind w:left="0" w:firstLine="0"/>
        <w:rPr>
          <w:sz w:val="22"/>
        </w:rPr>
      </w:pPr>
    </w:p>
    <w:p w14:paraId="449B6003" w14:textId="77777777" w:rsidR="00D7250A" w:rsidRDefault="00E0260D">
      <w:pPr>
        <w:pStyle w:val="ListParagraph"/>
        <w:numPr>
          <w:ilvl w:val="0"/>
          <w:numId w:val="1"/>
        </w:numPr>
        <w:tabs>
          <w:tab w:val="left" w:pos="329"/>
        </w:tabs>
        <w:spacing w:before="0"/>
        <w:ind w:right="537" w:firstLine="0"/>
        <w:jc w:val="both"/>
        <w:rPr>
          <w:sz w:val="16"/>
        </w:rPr>
      </w:pPr>
      <w:r>
        <w:rPr>
          <w:sz w:val="16"/>
        </w:rPr>
        <w:t>Public</w:t>
      </w:r>
      <w:r>
        <w:rPr>
          <w:spacing w:val="-5"/>
          <w:sz w:val="16"/>
        </w:rPr>
        <w:t xml:space="preserve"> </w:t>
      </w:r>
      <w:r>
        <w:rPr>
          <w:sz w:val="16"/>
        </w:rPr>
        <w:t>comments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limited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five</w:t>
      </w:r>
      <w:r>
        <w:rPr>
          <w:spacing w:val="-3"/>
          <w:sz w:val="16"/>
        </w:rPr>
        <w:t xml:space="preserve"> </w:t>
      </w:r>
      <w:r>
        <w:rPr>
          <w:sz w:val="16"/>
        </w:rPr>
        <w:t>(5)</w:t>
      </w:r>
      <w:r>
        <w:rPr>
          <w:spacing w:val="-3"/>
          <w:sz w:val="16"/>
        </w:rPr>
        <w:t xml:space="preserve"> </w:t>
      </w:r>
      <w:r>
        <w:rPr>
          <w:sz w:val="16"/>
        </w:rPr>
        <w:t>minutes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</w:t>
      </w:r>
      <w:r>
        <w:rPr>
          <w:spacing w:val="-3"/>
          <w:sz w:val="16"/>
        </w:rPr>
        <w:t xml:space="preserve"> </w:t>
      </w:r>
      <w:r>
        <w:rPr>
          <w:sz w:val="16"/>
        </w:rPr>
        <w:t>desiring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speak.</w:t>
      </w:r>
      <w:r>
        <w:rPr>
          <w:spacing w:val="-4"/>
          <w:sz w:val="16"/>
        </w:rPr>
        <w:t xml:space="preserve"> </w:t>
      </w:r>
      <w:r>
        <w:rPr>
          <w:sz w:val="16"/>
        </w:rPr>
        <w:t>Board</w:t>
      </w:r>
      <w:r>
        <w:rPr>
          <w:spacing w:val="-3"/>
          <w:sz w:val="16"/>
        </w:rPr>
        <w:t xml:space="preserve"> </w:t>
      </w:r>
      <w:r>
        <w:rPr>
          <w:sz w:val="16"/>
        </w:rPr>
        <w:t>members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prohibited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law</w:t>
      </w:r>
      <w:r>
        <w:rPr>
          <w:spacing w:val="-5"/>
          <w:sz w:val="16"/>
        </w:rPr>
        <w:t xml:space="preserve"> </w:t>
      </w:r>
      <w:r>
        <w:rPr>
          <w:sz w:val="16"/>
        </w:rPr>
        <w:t>from discussing matters under this item, except for placement on a future</w:t>
      </w:r>
      <w:r>
        <w:rPr>
          <w:spacing w:val="-19"/>
          <w:sz w:val="16"/>
        </w:rPr>
        <w:t xml:space="preserve"> </w:t>
      </w:r>
      <w:r>
        <w:rPr>
          <w:sz w:val="16"/>
        </w:rPr>
        <w:t>agenda</w:t>
      </w:r>
    </w:p>
    <w:p w14:paraId="17BF1960" w14:textId="77777777" w:rsidR="00D7250A" w:rsidRDefault="00E0260D">
      <w:pPr>
        <w:pStyle w:val="ListParagraph"/>
        <w:numPr>
          <w:ilvl w:val="0"/>
          <w:numId w:val="1"/>
        </w:numPr>
        <w:tabs>
          <w:tab w:val="left" w:pos="329"/>
        </w:tabs>
        <w:spacing w:before="0"/>
        <w:ind w:right="509" w:firstLine="0"/>
        <w:jc w:val="both"/>
        <w:rPr>
          <w:sz w:val="16"/>
        </w:rPr>
      </w:pPr>
      <w:r>
        <w:rPr>
          <w:sz w:val="16"/>
        </w:rPr>
        <w:t>During the meeting, the Board reserves the right to go into executive session for any of the following purposes: real estate, litigation, or personnel</w:t>
      </w:r>
      <w:r>
        <w:rPr>
          <w:spacing w:val="-2"/>
          <w:sz w:val="16"/>
        </w:rPr>
        <w:t xml:space="preserve"> </w:t>
      </w:r>
      <w:r>
        <w:rPr>
          <w:sz w:val="16"/>
        </w:rPr>
        <w:t>matters</w:t>
      </w:r>
      <w:r>
        <w:rPr>
          <w:spacing w:val="-4"/>
          <w:sz w:val="16"/>
        </w:rPr>
        <w:t xml:space="preserve"> </w:t>
      </w: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>V.</w:t>
      </w:r>
      <w:r>
        <w:rPr>
          <w:spacing w:val="-5"/>
          <w:sz w:val="16"/>
        </w:rPr>
        <w:t xml:space="preserve"> </w:t>
      </w:r>
      <w:r>
        <w:rPr>
          <w:sz w:val="16"/>
        </w:rPr>
        <w:t>T.</w:t>
      </w:r>
      <w:r>
        <w:rPr>
          <w:spacing w:val="-3"/>
          <w:sz w:val="16"/>
        </w:rPr>
        <w:t xml:space="preserve"> </w:t>
      </w:r>
      <w:r>
        <w:rPr>
          <w:sz w:val="16"/>
        </w:rPr>
        <w:t>C.</w:t>
      </w:r>
      <w:r>
        <w:rPr>
          <w:spacing w:val="-1"/>
          <w:sz w:val="16"/>
        </w:rPr>
        <w:t xml:space="preserve"> </w:t>
      </w:r>
      <w:r>
        <w:rPr>
          <w:sz w:val="16"/>
        </w:rPr>
        <w:t>A.,</w:t>
      </w:r>
      <w:r>
        <w:rPr>
          <w:spacing w:val="-5"/>
          <w:sz w:val="16"/>
        </w:rPr>
        <w:t xml:space="preserve"> </w:t>
      </w:r>
      <w:r>
        <w:rPr>
          <w:sz w:val="16"/>
        </w:rPr>
        <w:t>Government</w:t>
      </w:r>
      <w:r>
        <w:rPr>
          <w:spacing w:val="-3"/>
          <w:sz w:val="16"/>
        </w:rPr>
        <w:t xml:space="preserve"> </w:t>
      </w:r>
      <w:r>
        <w:rPr>
          <w:sz w:val="16"/>
        </w:rPr>
        <w:t>Code</w:t>
      </w:r>
      <w:r>
        <w:rPr>
          <w:spacing w:val="-4"/>
          <w:sz w:val="16"/>
        </w:rPr>
        <w:t xml:space="preserve"> </w:t>
      </w:r>
      <w:r>
        <w:rPr>
          <w:sz w:val="16"/>
        </w:rPr>
        <w:t>Sections</w:t>
      </w:r>
      <w:r>
        <w:rPr>
          <w:spacing w:val="-4"/>
          <w:sz w:val="16"/>
        </w:rPr>
        <w:t xml:space="preserve"> </w:t>
      </w:r>
      <w:r>
        <w:rPr>
          <w:sz w:val="16"/>
        </w:rPr>
        <w:t>551.072,</w:t>
      </w:r>
      <w:r>
        <w:rPr>
          <w:spacing w:val="-5"/>
          <w:sz w:val="16"/>
        </w:rPr>
        <w:t xml:space="preserve"> </w:t>
      </w:r>
      <w:r>
        <w:rPr>
          <w:sz w:val="16"/>
        </w:rPr>
        <w:t>551.071,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551.074,</w:t>
      </w:r>
      <w:r>
        <w:rPr>
          <w:spacing w:val="-2"/>
          <w:sz w:val="16"/>
        </w:rPr>
        <w:t xml:space="preserve"> </w:t>
      </w:r>
      <w:r>
        <w:rPr>
          <w:sz w:val="16"/>
        </w:rPr>
        <w:t>respectively,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item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above agenda for which an executive session is permitted by</w:t>
      </w:r>
      <w:r>
        <w:rPr>
          <w:spacing w:val="-5"/>
          <w:sz w:val="16"/>
        </w:rPr>
        <w:t xml:space="preserve"> </w:t>
      </w:r>
      <w:r>
        <w:rPr>
          <w:sz w:val="16"/>
        </w:rPr>
        <w:t>law.</w:t>
      </w:r>
    </w:p>
    <w:p w14:paraId="193D39E4" w14:textId="77777777" w:rsidR="00D7250A" w:rsidRDefault="00D7250A">
      <w:pPr>
        <w:pStyle w:val="BodyText"/>
        <w:ind w:left="0" w:firstLine="0"/>
        <w:rPr>
          <w:sz w:val="20"/>
        </w:rPr>
      </w:pPr>
    </w:p>
    <w:p w14:paraId="5CE29447" w14:textId="77777777" w:rsidR="00D7250A" w:rsidRDefault="00D7250A">
      <w:pPr>
        <w:pStyle w:val="BodyText"/>
        <w:spacing w:before="1"/>
        <w:ind w:left="0" w:firstLine="0"/>
        <w:rPr>
          <w:sz w:val="23"/>
        </w:rPr>
      </w:pPr>
    </w:p>
    <w:p w14:paraId="7B5F4753" w14:textId="77777777" w:rsidR="00D7250A" w:rsidRDefault="00E0260D">
      <w:pPr>
        <w:ind w:left="2728" w:right="2690"/>
        <w:jc w:val="center"/>
        <w:rPr>
          <w:sz w:val="20"/>
        </w:rPr>
      </w:pPr>
      <w:r>
        <w:rPr>
          <w:sz w:val="20"/>
        </w:rPr>
        <w:t>“This institution is an equal opportunity provider.”</w:t>
      </w:r>
    </w:p>
    <w:sectPr w:rsidR="00D7250A">
      <w:type w:val="continuous"/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4F6E"/>
    <w:multiLevelType w:val="hybridMultilevel"/>
    <w:tmpl w:val="CE9A7ED0"/>
    <w:lvl w:ilvl="0" w:tplc="7B862BE4">
      <w:start w:val="1"/>
      <w:numFmt w:val="decimal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285A47CE">
      <w:numFmt w:val="bullet"/>
      <w:lvlText w:val="•"/>
      <w:lvlJc w:val="left"/>
      <w:pPr>
        <w:ind w:left="2338" w:hanging="720"/>
      </w:pPr>
      <w:rPr>
        <w:rFonts w:hint="default"/>
        <w:lang w:val="en-US" w:eastAsia="en-US" w:bidi="ar-SA"/>
      </w:rPr>
    </w:lvl>
    <w:lvl w:ilvl="2" w:tplc="1174E90A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 w:tplc="E6ACFA26"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 w:tplc="1604E6B6"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 w:tplc="5BB82A60">
      <w:numFmt w:val="bullet"/>
      <w:lvlText w:val="•"/>
      <w:lvlJc w:val="left"/>
      <w:pPr>
        <w:ind w:left="5530" w:hanging="720"/>
      </w:pPr>
      <w:rPr>
        <w:rFonts w:hint="default"/>
        <w:lang w:val="en-US" w:eastAsia="en-US" w:bidi="ar-SA"/>
      </w:rPr>
    </w:lvl>
    <w:lvl w:ilvl="6" w:tplc="186C572E"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 w:tplc="DAE419E6"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 w:tplc="0600A1B6"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D211114"/>
    <w:multiLevelType w:val="hybridMultilevel"/>
    <w:tmpl w:val="A41E90D4"/>
    <w:lvl w:ilvl="0" w:tplc="7BD2A784">
      <w:start w:val="1"/>
      <w:numFmt w:val="decimal"/>
      <w:lvlText w:val="[%1]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F31E7EA8">
      <w:numFmt w:val="bullet"/>
      <w:lvlText w:val="•"/>
      <w:lvlJc w:val="left"/>
      <w:pPr>
        <w:ind w:left="1042" w:hanging="228"/>
      </w:pPr>
      <w:rPr>
        <w:rFonts w:hint="default"/>
        <w:lang w:val="en-US" w:eastAsia="en-US" w:bidi="ar-SA"/>
      </w:rPr>
    </w:lvl>
    <w:lvl w:ilvl="2" w:tplc="6B565E3C">
      <w:numFmt w:val="bullet"/>
      <w:lvlText w:val="•"/>
      <w:lvlJc w:val="left"/>
      <w:pPr>
        <w:ind w:left="1984" w:hanging="228"/>
      </w:pPr>
      <w:rPr>
        <w:rFonts w:hint="default"/>
        <w:lang w:val="en-US" w:eastAsia="en-US" w:bidi="ar-SA"/>
      </w:rPr>
    </w:lvl>
    <w:lvl w:ilvl="3" w:tplc="7F36CE1E">
      <w:numFmt w:val="bullet"/>
      <w:lvlText w:val="•"/>
      <w:lvlJc w:val="left"/>
      <w:pPr>
        <w:ind w:left="2926" w:hanging="228"/>
      </w:pPr>
      <w:rPr>
        <w:rFonts w:hint="default"/>
        <w:lang w:val="en-US" w:eastAsia="en-US" w:bidi="ar-SA"/>
      </w:rPr>
    </w:lvl>
    <w:lvl w:ilvl="4" w:tplc="E3D8559E">
      <w:numFmt w:val="bullet"/>
      <w:lvlText w:val="•"/>
      <w:lvlJc w:val="left"/>
      <w:pPr>
        <w:ind w:left="3868" w:hanging="228"/>
      </w:pPr>
      <w:rPr>
        <w:rFonts w:hint="default"/>
        <w:lang w:val="en-US" w:eastAsia="en-US" w:bidi="ar-SA"/>
      </w:rPr>
    </w:lvl>
    <w:lvl w:ilvl="5" w:tplc="F8883C2E">
      <w:numFmt w:val="bullet"/>
      <w:lvlText w:val="•"/>
      <w:lvlJc w:val="left"/>
      <w:pPr>
        <w:ind w:left="4810" w:hanging="228"/>
      </w:pPr>
      <w:rPr>
        <w:rFonts w:hint="default"/>
        <w:lang w:val="en-US" w:eastAsia="en-US" w:bidi="ar-SA"/>
      </w:rPr>
    </w:lvl>
    <w:lvl w:ilvl="6" w:tplc="25AE0B0E">
      <w:numFmt w:val="bullet"/>
      <w:lvlText w:val="•"/>
      <w:lvlJc w:val="left"/>
      <w:pPr>
        <w:ind w:left="5752" w:hanging="228"/>
      </w:pPr>
      <w:rPr>
        <w:rFonts w:hint="default"/>
        <w:lang w:val="en-US" w:eastAsia="en-US" w:bidi="ar-SA"/>
      </w:rPr>
    </w:lvl>
    <w:lvl w:ilvl="7" w:tplc="84D2E362">
      <w:numFmt w:val="bullet"/>
      <w:lvlText w:val="•"/>
      <w:lvlJc w:val="left"/>
      <w:pPr>
        <w:ind w:left="6694" w:hanging="228"/>
      </w:pPr>
      <w:rPr>
        <w:rFonts w:hint="default"/>
        <w:lang w:val="en-US" w:eastAsia="en-US" w:bidi="ar-SA"/>
      </w:rPr>
    </w:lvl>
    <w:lvl w:ilvl="8" w:tplc="AA9C8CF4">
      <w:numFmt w:val="bullet"/>
      <w:lvlText w:val="•"/>
      <w:lvlJc w:val="left"/>
      <w:pPr>
        <w:ind w:left="7636" w:hanging="228"/>
      </w:pPr>
      <w:rPr>
        <w:rFonts w:hint="default"/>
        <w:lang w:val="en-US" w:eastAsia="en-US" w:bidi="ar-SA"/>
      </w:rPr>
    </w:lvl>
  </w:abstractNum>
  <w:num w:numId="1" w16cid:durableId="246574231">
    <w:abstractNumId w:val="1"/>
  </w:num>
  <w:num w:numId="2" w16cid:durableId="13265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A"/>
    <w:rsid w:val="00745BA6"/>
    <w:rsid w:val="00C1740D"/>
    <w:rsid w:val="00D7250A"/>
    <w:rsid w:val="00E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91EE8"/>
  <w15:docId w15:val="{F91A3418-4DE4-DD4E-821F-8196762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2901" w:right="28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5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Lynn</cp:lastModifiedBy>
  <cp:revision>2</cp:revision>
  <dcterms:created xsi:type="dcterms:W3CDTF">2022-07-09T00:03:00Z</dcterms:created>
  <dcterms:modified xsi:type="dcterms:W3CDTF">2022-07-09T00:03:00Z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2022-07-08T00:00:00Z</vt:filetime>
  </property>
</Properties>
</file>